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0D42A" w14:textId="6C0318A9" w:rsidR="00115C66" w:rsidRDefault="00C35AA0" w:rsidP="00115C66">
      <w:pPr>
        <w:rPr>
          <w:rFonts w:ascii="Times New Roman" w:eastAsia="Times New Roman" w:hAnsi="Times New Roman" w:cs="Times New Roman"/>
          <w:kern w:val="0"/>
          <w:lang w:eastAsia="en-GB"/>
          <w14:ligatures w14:val="none"/>
        </w:rPr>
      </w:pPr>
      <w:r w:rsidRPr="002652AD">
        <w:rPr>
          <w:rFonts w:ascii="Times New Roman" w:eastAsia="Times New Roman" w:hAnsi="Times New Roman" w:cs="Times New Roman"/>
          <w:noProof/>
          <w:kern w:val="0"/>
          <w:lang w:eastAsia="en-GB"/>
          <w14:ligatures w14:val="none"/>
        </w:rPr>
        <w:drawing>
          <wp:anchor distT="0" distB="0" distL="114300" distR="114300" simplePos="0" relativeHeight="251662336" behindDoc="0" locked="0" layoutInCell="1" allowOverlap="1" wp14:anchorId="23112D51" wp14:editId="31A48C8A">
            <wp:simplePos x="0" y="0"/>
            <wp:positionH relativeFrom="column">
              <wp:posOffset>-441528</wp:posOffset>
            </wp:positionH>
            <wp:positionV relativeFrom="paragraph">
              <wp:posOffset>-3810</wp:posOffset>
            </wp:positionV>
            <wp:extent cx="2041728" cy="1914525"/>
            <wp:effectExtent l="0" t="0" r="0" b="0"/>
            <wp:wrapNone/>
            <wp:docPr id="973447185" name="Picture 1" descr="page1image505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505188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6532" cy="191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2AD" w:rsidRPr="002652AD">
        <w:rPr>
          <w:rFonts w:ascii="Times New Roman" w:eastAsia="Times New Roman" w:hAnsi="Times New Roman" w:cs="Times New Roman"/>
          <w:kern w:val="0"/>
          <w:lang w:eastAsia="en-GB"/>
          <w14:ligatures w14:val="none"/>
        </w:rPr>
        <w:fldChar w:fldCharType="begin"/>
      </w:r>
      <w:r w:rsidR="00A23A7E">
        <w:rPr>
          <w:rFonts w:ascii="Times New Roman" w:eastAsia="Times New Roman" w:hAnsi="Times New Roman" w:cs="Times New Roman"/>
          <w:kern w:val="0"/>
          <w:lang w:eastAsia="en-GB"/>
          <w14:ligatures w14:val="none"/>
        </w:rPr>
        <w:instrText xml:space="preserve"> INCLUDEPICTURE "C:\\Users\\marktaylor\\Library\\Group Containers\\UBF8T346G9.ms\\WebArchiveCopyPasteTempFiles\\com.microsoft.Word\\page1image5051888" \* MERGEFORMAT </w:instrText>
      </w:r>
      <w:r w:rsidR="002652AD" w:rsidRPr="002652AD">
        <w:rPr>
          <w:rFonts w:ascii="Times New Roman" w:eastAsia="Times New Roman" w:hAnsi="Times New Roman" w:cs="Times New Roman"/>
          <w:kern w:val="0"/>
          <w:lang w:eastAsia="en-GB"/>
          <w14:ligatures w14:val="none"/>
        </w:rPr>
        <w:fldChar w:fldCharType="separate"/>
      </w:r>
      <w:r w:rsidR="002652AD" w:rsidRPr="002652AD">
        <w:rPr>
          <w:rFonts w:ascii="Times New Roman" w:eastAsia="Times New Roman" w:hAnsi="Times New Roman" w:cs="Times New Roman"/>
          <w:kern w:val="0"/>
          <w:lang w:eastAsia="en-GB"/>
          <w14:ligatures w14:val="none"/>
        </w:rPr>
        <w:fldChar w:fldCharType="end"/>
      </w:r>
      <w:r w:rsidR="002652AD">
        <w:t xml:space="preserve">                                       </w:t>
      </w:r>
      <w:r w:rsidR="002652AD" w:rsidRPr="002652AD">
        <w:rPr>
          <w:rFonts w:ascii="Times New Roman" w:eastAsia="Times New Roman" w:hAnsi="Times New Roman" w:cs="Times New Roman"/>
          <w:kern w:val="0"/>
          <w:lang w:eastAsia="en-GB"/>
          <w14:ligatures w14:val="none"/>
        </w:rPr>
        <w:fldChar w:fldCharType="begin"/>
      </w:r>
      <w:r w:rsidR="00A23A7E">
        <w:rPr>
          <w:rFonts w:ascii="Times New Roman" w:eastAsia="Times New Roman" w:hAnsi="Times New Roman" w:cs="Times New Roman"/>
          <w:kern w:val="0"/>
          <w:lang w:eastAsia="en-GB"/>
          <w14:ligatures w14:val="none"/>
        </w:rPr>
        <w:instrText xml:space="preserve"> INCLUDEPICTURE "C:\\Users\\marktaylor\\Library\\Group Containers\\UBF8T346G9.ms\\WebArchiveCopyPasteTempFiles\\com.microsoft.Word\\page1image5051472" \* MERGEFORMAT </w:instrText>
      </w:r>
      <w:r w:rsidR="002652AD" w:rsidRPr="002652AD">
        <w:rPr>
          <w:rFonts w:ascii="Times New Roman" w:eastAsia="Times New Roman" w:hAnsi="Times New Roman" w:cs="Times New Roman"/>
          <w:kern w:val="0"/>
          <w:lang w:eastAsia="en-GB"/>
          <w14:ligatures w14:val="none"/>
        </w:rPr>
        <w:fldChar w:fldCharType="separate"/>
      </w:r>
      <w:r w:rsidR="002652AD" w:rsidRPr="002652AD">
        <w:rPr>
          <w:rFonts w:ascii="Times New Roman" w:eastAsia="Times New Roman" w:hAnsi="Times New Roman" w:cs="Times New Roman"/>
          <w:kern w:val="0"/>
          <w:lang w:eastAsia="en-GB"/>
          <w14:ligatures w14:val="none"/>
        </w:rPr>
        <w:fldChar w:fldCharType="end"/>
      </w:r>
    </w:p>
    <w:p w14:paraId="606A9AD8" w14:textId="457F80E6" w:rsidR="008D6398" w:rsidRPr="00115C66" w:rsidRDefault="002652AD" w:rsidP="00115C66">
      <w:pPr>
        <w:rPr>
          <w:rFonts w:ascii="Times New Roman" w:eastAsia="Times New Roman" w:hAnsi="Times New Roman" w:cs="Times New Roman"/>
          <w:kern w:val="0"/>
          <w:lang w:eastAsia="en-GB"/>
          <w14:ligatures w14:val="none"/>
        </w:rPr>
      </w:pPr>
      <w:r>
        <w:t xml:space="preserve">    </w:t>
      </w:r>
    </w:p>
    <w:p w14:paraId="20B968A9" w14:textId="280358D8" w:rsidR="00C35AA0" w:rsidRDefault="00601140" w:rsidP="008D6398">
      <w:pPr>
        <w:pStyle w:val="NormalWeb"/>
        <w:jc w:val="center"/>
        <w:rPr>
          <w:rFonts w:ascii="Calibri" w:hAnsi="Calibri" w:cs="Calibri"/>
          <w:sz w:val="40"/>
          <w:szCs w:val="40"/>
        </w:rPr>
      </w:pPr>
      <w:r>
        <w:rPr>
          <w:rFonts w:ascii="Calibri" w:hAnsi="Calibri" w:cs="Calibri"/>
          <w:noProof/>
          <w:sz w:val="40"/>
          <w:szCs w:val="40"/>
          <w14:ligatures w14:val="standardContextual"/>
        </w:rPr>
        <w:drawing>
          <wp:anchor distT="0" distB="0" distL="114300" distR="114300" simplePos="0" relativeHeight="251663360" behindDoc="0" locked="0" layoutInCell="1" allowOverlap="1" wp14:anchorId="2374260B" wp14:editId="7BDCFF8D">
            <wp:simplePos x="0" y="0"/>
            <wp:positionH relativeFrom="margin">
              <wp:align>right</wp:align>
            </wp:positionH>
            <wp:positionV relativeFrom="paragraph">
              <wp:posOffset>179070</wp:posOffset>
            </wp:positionV>
            <wp:extent cx="1551940" cy="403470"/>
            <wp:effectExtent l="0" t="0" r="0" b="0"/>
            <wp:wrapNone/>
            <wp:docPr id="1239994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94036" name="Picture 1239994036"/>
                    <pic:cNvPicPr/>
                  </pic:nvPicPr>
                  <pic:blipFill>
                    <a:blip r:embed="rId6">
                      <a:extLst>
                        <a:ext uri="{28A0092B-C50C-407E-A947-70E740481C1C}">
                          <a14:useLocalDpi xmlns:a14="http://schemas.microsoft.com/office/drawing/2010/main" val="0"/>
                        </a:ext>
                      </a:extLst>
                    </a:blip>
                    <a:stretch>
                      <a:fillRect/>
                    </a:stretch>
                  </pic:blipFill>
                  <pic:spPr>
                    <a:xfrm>
                      <a:off x="0" y="0"/>
                      <a:ext cx="1551940" cy="403470"/>
                    </a:xfrm>
                    <a:prstGeom prst="rect">
                      <a:avLst/>
                    </a:prstGeom>
                  </pic:spPr>
                </pic:pic>
              </a:graphicData>
            </a:graphic>
          </wp:anchor>
        </w:drawing>
      </w:r>
    </w:p>
    <w:p w14:paraId="4C36A4E7" w14:textId="77777777" w:rsidR="00C35AA0" w:rsidRDefault="00C35AA0" w:rsidP="008D6398">
      <w:pPr>
        <w:pStyle w:val="NormalWeb"/>
        <w:jc w:val="center"/>
        <w:rPr>
          <w:rFonts w:ascii="Calibri" w:hAnsi="Calibri" w:cs="Calibri"/>
          <w:sz w:val="40"/>
          <w:szCs w:val="40"/>
        </w:rPr>
      </w:pPr>
    </w:p>
    <w:p w14:paraId="74C336D1" w14:textId="5015549F" w:rsidR="008D6398" w:rsidRPr="0024528A" w:rsidRDefault="0024528A" w:rsidP="008D6398">
      <w:pPr>
        <w:pStyle w:val="NormalWeb"/>
        <w:jc w:val="center"/>
      </w:pPr>
      <w:r w:rsidRPr="0024528A">
        <w:rPr>
          <w:rFonts w:ascii="Calibri" w:hAnsi="Calibri" w:cs="Calibri"/>
          <w:sz w:val="40"/>
          <w:szCs w:val="40"/>
        </w:rPr>
        <w:t>T</w:t>
      </w:r>
      <w:r w:rsidR="00676B6C" w:rsidRPr="0024528A">
        <w:rPr>
          <w:rFonts w:ascii="Calibri" w:hAnsi="Calibri" w:cs="Calibri"/>
          <w:sz w:val="40"/>
          <w:szCs w:val="40"/>
        </w:rPr>
        <w:t xml:space="preserve">he </w:t>
      </w:r>
      <w:r w:rsidR="006F4A30">
        <w:rPr>
          <w:rFonts w:ascii="Calibri" w:hAnsi="Calibri" w:cs="Calibri"/>
          <w:sz w:val="40"/>
          <w:szCs w:val="40"/>
        </w:rPr>
        <w:t>GB</w:t>
      </w:r>
      <w:r w:rsidR="008D6398" w:rsidRPr="0024528A">
        <w:rPr>
          <w:rFonts w:ascii="Calibri" w:hAnsi="Calibri" w:cs="Calibri"/>
          <w:sz w:val="40"/>
          <w:szCs w:val="40"/>
        </w:rPr>
        <w:t xml:space="preserve"> PCN Forum</w:t>
      </w:r>
    </w:p>
    <w:p w14:paraId="4B0FEF0D" w14:textId="42ED4DAA" w:rsidR="002652AD" w:rsidRDefault="008D6398" w:rsidP="004D5AB6">
      <w:pPr>
        <w:pStyle w:val="NormalWeb"/>
        <w:jc w:val="center"/>
        <w:rPr>
          <w:rFonts w:ascii="Calibri" w:hAnsi="Calibri" w:cs="Calibri"/>
          <w:sz w:val="28"/>
          <w:szCs w:val="28"/>
        </w:rPr>
      </w:pPr>
      <w:r>
        <w:rPr>
          <w:rFonts w:ascii="Calibri" w:hAnsi="Calibri" w:cs="Calibri"/>
          <w:sz w:val="36"/>
          <w:szCs w:val="36"/>
        </w:rPr>
        <w:t>GB Potatoes &amp; CUPGRA</w:t>
      </w:r>
      <w:r>
        <w:rPr>
          <w:rFonts w:ascii="Calibri" w:hAnsi="Calibri" w:cs="Calibri"/>
          <w:sz w:val="36"/>
          <w:szCs w:val="36"/>
        </w:rPr>
        <w:br/>
      </w:r>
      <w:r>
        <w:rPr>
          <w:rFonts w:ascii="Calibri" w:hAnsi="Calibri" w:cs="Calibri"/>
          <w:sz w:val="28"/>
          <w:szCs w:val="28"/>
        </w:rPr>
        <w:t>working in partnership to the benefit of the industry.</w:t>
      </w:r>
    </w:p>
    <w:p w14:paraId="135AE9B6" w14:textId="2B3810C6" w:rsidR="006D0684" w:rsidRPr="00853D2C" w:rsidRDefault="006D0684" w:rsidP="006D0684">
      <w:pPr>
        <w:rPr>
          <w:rFonts w:cstheme="minorHAnsi"/>
        </w:rPr>
      </w:pPr>
      <w:r w:rsidRPr="00853D2C">
        <w:rPr>
          <w:rFonts w:cstheme="minorHAnsi"/>
        </w:rPr>
        <w:t xml:space="preserve">Potato Cyst Nematode (PCN) is potentially the biggest threat facing the </w:t>
      </w:r>
      <w:r w:rsidR="00853D2C">
        <w:rPr>
          <w:rFonts w:cstheme="minorHAnsi"/>
        </w:rPr>
        <w:t xml:space="preserve">whole of the </w:t>
      </w:r>
      <w:r w:rsidRPr="00853D2C">
        <w:rPr>
          <w:rFonts w:cstheme="minorHAnsi"/>
        </w:rPr>
        <w:t>British potato industry</w:t>
      </w:r>
      <w:r w:rsidR="00853D2C">
        <w:rPr>
          <w:rFonts w:cstheme="minorHAnsi"/>
        </w:rPr>
        <w:t xml:space="preserve"> </w:t>
      </w:r>
      <w:r w:rsidRPr="00853D2C">
        <w:rPr>
          <w:rFonts w:cstheme="minorHAnsi"/>
        </w:rPr>
        <w:t xml:space="preserve">and unless it is brought under control it could </w:t>
      </w:r>
      <w:r w:rsidR="00AE3E2E" w:rsidRPr="00853D2C">
        <w:rPr>
          <w:rFonts w:cstheme="minorHAnsi"/>
        </w:rPr>
        <w:t xml:space="preserve">seriously reduce the </w:t>
      </w:r>
      <w:r w:rsidR="00853D2C">
        <w:rPr>
          <w:rFonts w:cstheme="minorHAnsi"/>
        </w:rPr>
        <w:t xml:space="preserve">future </w:t>
      </w:r>
      <w:r w:rsidR="00AE3E2E" w:rsidRPr="00853D2C">
        <w:rPr>
          <w:rFonts w:cstheme="minorHAnsi"/>
        </w:rPr>
        <w:t>productive capacity</w:t>
      </w:r>
      <w:r w:rsidRPr="00853D2C">
        <w:rPr>
          <w:rFonts w:cstheme="minorHAnsi"/>
        </w:rPr>
        <w:t xml:space="preserve"> </w:t>
      </w:r>
      <w:r w:rsidR="00AE3E2E" w:rsidRPr="00853D2C">
        <w:rPr>
          <w:rFonts w:cstheme="minorHAnsi"/>
        </w:rPr>
        <w:t xml:space="preserve">of the UK potato </w:t>
      </w:r>
      <w:r w:rsidR="00606C4A">
        <w:rPr>
          <w:rFonts w:cstheme="minorHAnsi"/>
        </w:rPr>
        <w:t xml:space="preserve">sector. </w:t>
      </w:r>
    </w:p>
    <w:p w14:paraId="53172A66" w14:textId="5B757318" w:rsidR="00115C66" w:rsidRPr="0024528A" w:rsidRDefault="006D0684" w:rsidP="0024528A">
      <w:pPr>
        <w:pStyle w:val="NormalWeb"/>
        <w:rPr>
          <w:rFonts w:asciiTheme="minorHAnsi" w:eastAsiaTheme="minorHAnsi" w:hAnsiTheme="minorHAnsi" w:cstheme="minorHAnsi"/>
          <w:kern w:val="2"/>
          <w:lang w:eastAsia="en-US"/>
          <w14:ligatures w14:val="standardContextual"/>
        </w:rPr>
      </w:pPr>
      <w:r w:rsidRPr="0024528A">
        <w:rPr>
          <w:rFonts w:asciiTheme="minorHAnsi" w:eastAsiaTheme="minorHAnsi" w:hAnsiTheme="minorHAnsi" w:cstheme="minorHAnsi"/>
          <w:kern w:val="2"/>
          <w:lang w:eastAsia="en-US"/>
          <w14:ligatures w14:val="standardContextual"/>
        </w:rPr>
        <w:t>There</w:t>
      </w:r>
      <w:r w:rsidR="00FB1DE0" w:rsidRPr="0024528A">
        <w:rPr>
          <w:rFonts w:asciiTheme="minorHAnsi" w:eastAsiaTheme="minorHAnsi" w:hAnsiTheme="minorHAnsi" w:cstheme="minorHAnsi"/>
          <w:kern w:val="2"/>
          <w:lang w:eastAsia="en-US"/>
          <w14:ligatures w14:val="standardContextual"/>
        </w:rPr>
        <w:t xml:space="preserve"> has been and continues to be a</w:t>
      </w:r>
      <w:r w:rsidRPr="0024528A">
        <w:rPr>
          <w:rFonts w:asciiTheme="minorHAnsi" w:eastAsiaTheme="minorHAnsi" w:hAnsiTheme="minorHAnsi" w:cstheme="minorHAnsi"/>
          <w:kern w:val="2"/>
          <w:lang w:eastAsia="en-US"/>
          <w14:ligatures w14:val="standardContextual"/>
        </w:rPr>
        <w:t xml:space="preserve"> large amount of work being done by different organisations and bodies across GB but currently there is no joined up approach. The PCN Forum will correct that!</w:t>
      </w:r>
    </w:p>
    <w:p w14:paraId="459A2B6B" w14:textId="6897FDD0" w:rsidR="00B82C9E" w:rsidRPr="00853D2C" w:rsidRDefault="00676B6C" w:rsidP="00FB1DE0">
      <w:pPr>
        <w:rPr>
          <w:rFonts w:cstheme="minorHAnsi"/>
        </w:rPr>
      </w:pPr>
      <w:r w:rsidRPr="00853D2C">
        <w:rPr>
          <w:rFonts w:cstheme="minorHAnsi"/>
        </w:rPr>
        <w:t xml:space="preserve">To </w:t>
      </w:r>
      <w:r w:rsidR="006D0684" w:rsidRPr="00853D2C">
        <w:rPr>
          <w:rFonts w:cstheme="minorHAnsi"/>
        </w:rPr>
        <w:t xml:space="preserve">counter the problem and produce a comprehensive strategy for future management of PCN, </w:t>
      </w:r>
      <w:r w:rsidR="006D0684" w:rsidRPr="003120F9">
        <w:rPr>
          <w:rFonts w:cstheme="minorHAnsi"/>
        </w:rPr>
        <w:t>GB Potatoes</w:t>
      </w:r>
      <w:r w:rsidR="00FB1DE0" w:rsidRPr="003120F9">
        <w:rPr>
          <w:rFonts w:cstheme="minorHAnsi"/>
        </w:rPr>
        <w:t xml:space="preserve"> working in </w:t>
      </w:r>
      <w:r w:rsidR="006D0684" w:rsidRPr="003120F9">
        <w:rPr>
          <w:rFonts w:cstheme="minorHAnsi"/>
        </w:rPr>
        <w:t xml:space="preserve">partnership with CUPGRA </w:t>
      </w:r>
      <w:r w:rsidR="003120F9" w:rsidRPr="003120F9">
        <w:rPr>
          <w:rFonts w:cstheme="minorHAnsi"/>
        </w:rPr>
        <w:t>have</w:t>
      </w:r>
      <w:r w:rsidR="006D0684" w:rsidRPr="003120F9">
        <w:rPr>
          <w:rFonts w:cstheme="minorHAnsi"/>
        </w:rPr>
        <w:t xml:space="preserve"> establish</w:t>
      </w:r>
      <w:r w:rsidR="003120F9" w:rsidRPr="003120F9">
        <w:rPr>
          <w:rFonts w:cstheme="minorHAnsi"/>
        </w:rPr>
        <w:t>ed</w:t>
      </w:r>
      <w:r w:rsidR="006D0684" w:rsidRPr="003120F9">
        <w:rPr>
          <w:rFonts w:cstheme="minorHAnsi"/>
        </w:rPr>
        <w:t xml:space="preserve"> </w:t>
      </w:r>
      <w:r w:rsidR="003120F9" w:rsidRPr="003120F9">
        <w:rPr>
          <w:rFonts w:cstheme="minorHAnsi"/>
        </w:rPr>
        <w:t>the</w:t>
      </w:r>
      <w:r w:rsidR="006D0684" w:rsidRPr="003120F9">
        <w:rPr>
          <w:rFonts w:cstheme="minorHAnsi"/>
        </w:rPr>
        <w:t xml:space="preserve"> National PCN forum. </w:t>
      </w:r>
      <w:r w:rsidR="006D0684" w:rsidRPr="00853D2C">
        <w:rPr>
          <w:rFonts w:cstheme="minorHAnsi"/>
          <w:b/>
          <w:bCs/>
        </w:rPr>
        <w:t xml:space="preserve"> </w:t>
      </w:r>
      <w:r w:rsidR="006D0684" w:rsidRPr="00853D2C">
        <w:rPr>
          <w:rFonts w:cstheme="minorHAnsi"/>
        </w:rPr>
        <w:t>The Forum</w:t>
      </w:r>
      <w:r w:rsidRPr="00853D2C">
        <w:rPr>
          <w:rFonts w:cstheme="minorHAnsi"/>
        </w:rPr>
        <w:t xml:space="preserve"> </w:t>
      </w:r>
      <w:r w:rsidR="000B6C40" w:rsidRPr="00853D2C">
        <w:rPr>
          <w:rFonts w:cstheme="minorHAnsi"/>
        </w:rPr>
        <w:t>focus</w:t>
      </w:r>
      <w:r w:rsidR="000B6C40">
        <w:rPr>
          <w:rFonts w:cstheme="minorHAnsi"/>
        </w:rPr>
        <w:t>es</w:t>
      </w:r>
      <w:r w:rsidRPr="00853D2C">
        <w:rPr>
          <w:rFonts w:cstheme="minorHAnsi"/>
        </w:rPr>
        <w:t xml:space="preserve"> on </w:t>
      </w:r>
      <w:r w:rsidR="006D0684" w:rsidRPr="00853D2C">
        <w:rPr>
          <w:rFonts w:cstheme="minorHAnsi"/>
        </w:rPr>
        <w:t>bring</w:t>
      </w:r>
      <w:r w:rsidRPr="00853D2C">
        <w:rPr>
          <w:rFonts w:cstheme="minorHAnsi"/>
        </w:rPr>
        <w:t>ing</w:t>
      </w:r>
      <w:r w:rsidR="006D0684" w:rsidRPr="00853D2C">
        <w:rPr>
          <w:rFonts w:cstheme="minorHAnsi"/>
        </w:rPr>
        <w:t xml:space="preserve"> together all those from across </w:t>
      </w:r>
      <w:r w:rsidR="00FB1DE0" w:rsidRPr="00853D2C">
        <w:rPr>
          <w:rFonts w:cstheme="minorHAnsi"/>
        </w:rPr>
        <w:t>the industry</w:t>
      </w:r>
      <w:r w:rsidR="006D0684" w:rsidRPr="00853D2C">
        <w:rPr>
          <w:rFonts w:cstheme="minorHAnsi"/>
        </w:rPr>
        <w:t xml:space="preserve"> who have an interest in, or knowledge of PCN and coordinate</w:t>
      </w:r>
      <w:r w:rsidR="000B6C40">
        <w:rPr>
          <w:rFonts w:cstheme="minorHAnsi"/>
        </w:rPr>
        <w:t>s</w:t>
      </w:r>
      <w:r w:rsidR="006D0684" w:rsidRPr="00853D2C">
        <w:rPr>
          <w:rFonts w:cstheme="minorHAnsi"/>
        </w:rPr>
        <w:t xml:space="preserve"> an approach that</w:t>
      </w:r>
      <w:r w:rsidR="000B6C40">
        <w:rPr>
          <w:rFonts w:cstheme="minorHAnsi"/>
        </w:rPr>
        <w:t xml:space="preserve"> will</w:t>
      </w:r>
      <w:r w:rsidR="006D0684" w:rsidRPr="00853D2C">
        <w:rPr>
          <w:rFonts w:cstheme="minorHAnsi"/>
        </w:rPr>
        <w:t xml:space="preserve"> </w:t>
      </w:r>
      <w:r w:rsidR="00B82C9E" w:rsidRPr="00853D2C">
        <w:rPr>
          <w:rFonts w:cstheme="minorHAnsi"/>
        </w:rPr>
        <w:t xml:space="preserve">turn that </w:t>
      </w:r>
      <w:r w:rsidR="006D0684" w:rsidRPr="00853D2C">
        <w:rPr>
          <w:rFonts w:cstheme="minorHAnsi"/>
        </w:rPr>
        <w:t xml:space="preserve">information </w:t>
      </w:r>
      <w:r w:rsidR="00B82C9E" w:rsidRPr="00853D2C">
        <w:rPr>
          <w:rFonts w:cstheme="minorHAnsi"/>
        </w:rPr>
        <w:t xml:space="preserve">into a practical industry plan. </w:t>
      </w:r>
    </w:p>
    <w:p w14:paraId="254FD166" w14:textId="73E3CBC7" w:rsidR="00FB1DE0" w:rsidRPr="00853D2C" w:rsidRDefault="00B82C9E" w:rsidP="00FB1DE0">
      <w:pPr>
        <w:rPr>
          <w:rFonts w:cstheme="minorHAnsi"/>
        </w:rPr>
      </w:pPr>
      <w:r w:rsidRPr="00853D2C">
        <w:rPr>
          <w:rFonts w:cstheme="minorHAnsi"/>
        </w:rPr>
        <w:t xml:space="preserve">The forums interest </w:t>
      </w:r>
      <w:r w:rsidR="00AE3E2E" w:rsidRPr="00853D2C">
        <w:rPr>
          <w:rFonts w:cstheme="minorHAnsi"/>
        </w:rPr>
        <w:t xml:space="preserve">will include </w:t>
      </w:r>
      <w:r w:rsidR="006D0684" w:rsidRPr="00853D2C">
        <w:rPr>
          <w:rFonts w:cstheme="minorHAnsi"/>
        </w:rPr>
        <w:t>research past and present, future threats to chemical control, breeding of resistant/tolerant varieties and information on trap cropping and bio fumigation amongst other areas to provide the industry with a strategy for tackling the PCN issue</w:t>
      </w:r>
      <w:r w:rsidR="00AE3E2E" w:rsidRPr="00853D2C">
        <w:rPr>
          <w:rFonts w:cstheme="minorHAnsi"/>
        </w:rPr>
        <w:t xml:space="preserve"> in an integrated way. </w:t>
      </w:r>
    </w:p>
    <w:p w14:paraId="3CD722C3" w14:textId="77777777" w:rsidR="00FB1DE0" w:rsidRPr="00853D2C" w:rsidRDefault="00FB1DE0" w:rsidP="00FB1DE0">
      <w:pPr>
        <w:rPr>
          <w:rFonts w:cstheme="minorHAnsi"/>
        </w:rPr>
      </w:pPr>
    </w:p>
    <w:p w14:paraId="3ADC2EC9" w14:textId="54DD69D7" w:rsidR="00FB1DE0" w:rsidRPr="007809CC" w:rsidRDefault="00010663" w:rsidP="00FB1DE0">
      <w:pPr>
        <w:rPr>
          <w:rFonts w:cstheme="minorHAnsi"/>
        </w:rPr>
      </w:pPr>
      <w:r>
        <w:rPr>
          <w:rFonts w:cstheme="minorHAnsi"/>
        </w:rPr>
        <w:t xml:space="preserve">Meetings have already been held with the steering group creating an action plan consisting of workstreams that require </w:t>
      </w:r>
      <w:r w:rsidR="00CE0980">
        <w:rPr>
          <w:rFonts w:cstheme="minorHAnsi"/>
        </w:rPr>
        <w:t>more detailed investigation</w:t>
      </w:r>
      <w:r w:rsidR="00B45BE2">
        <w:rPr>
          <w:rFonts w:cstheme="minorHAnsi"/>
        </w:rPr>
        <w:t xml:space="preserve">. You can read the minutes from the steering group meetings </w:t>
      </w:r>
      <w:r w:rsidR="00CA1ABB">
        <w:rPr>
          <w:rFonts w:cstheme="minorHAnsi"/>
        </w:rPr>
        <w:t>in the resources area.</w:t>
      </w:r>
    </w:p>
    <w:p w14:paraId="255F5DD8" w14:textId="77777777" w:rsidR="00FB1DE0" w:rsidRPr="00853D2C" w:rsidRDefault="00FB1DE0" w:rsidP="00FB1DE0">
      <w:pPr>
        <w:rPr>
          <w:rFonts w:cstheme="minorHAnsi"/>
        </w:rPr>
      </w:pPr>
    </w:p>
    <w:p w14:paraId="1A09AF7D" w14:textId="26C9CBB7" w:rsidR="00AD4243" w:rsidRPr="00853D2C" w:rsidRDefault="00FB1DE0" w:rsidP="00FB1DE0">
      <w:pPr>
        <w:rPr>
          <w:rFonts w:cstheme="minorHAnsi"/>
        </w:rPr>
      </w:pPr>
      <w:r w:rsidRPr="00853D2C">
        <w:rPr>
          <w:rFonts w:cstheme="minorHAnsi"/>
        </w:rPr>
        <w:t xml:space="preserve">Mark Taylor, Chair of GB Potatoes </w:t>
      </w:r>
      <w:r w:rsidR="00853D2C">
        <w:rPr>
          <w:rFonts w:cstheme="minorHAnsi"/>
        </w:rPr>
        <w:t>comments</w:t>
      </w:r>
      <w:r w:rsidRPr="00853D2C">
        <w:rPr>
          <w:rFonts w:cstheme="minorHAnsi"/>
        </w:rPr>
        <w:t xml:space="preserve">” PCN is one of the major issues facing the potato sector and without a co-ordinated approach to the pest the industry is under </w:t>
      </w:r>
      <w:r w:rsidR="00853D2C">
        <w:rPr>
          <w:rFonts w:cstheme="minorHAnsi"/>
        </w:rPr>
        <w:t xml:space="preserve">a </w:t>
      </w:r>
      <w:r w:rsidRPr="00853D2C">
        <w:rPr>
          <w:rFonts w:cstheme="minorHAnsi"/>
        </w:rPr>
        <w:t xml:space="preserve">grave threat of walking into a situation </w:t>
      </w:r>
      <w:r w:rsidR="00AD4243" w:rsidRPr="00853D2C">
        <w:rPr>
          <w:rFonts w:cstheme="minorHAnsi"/>
        </w:rPr>
        <w:t xml:space="preserve">from </w:t>
      </w:r>
      <w:r w:rsidRPr="00853D2C">
        <w:rPr>
          <w:rFonts w:cstheme="minorHAnsi"/>
        </w:rPr>
        <w:t xml:space="preserve">which </w:t>
      </w:r>
      <w:r w:rsidR="00AD4243" w:rsidRPr="00853D2C">
        <w:rPr>
          <w:rFonts w:cstheme="minorHAnsi"/>
        </w:rPr>
        <w:t xml:space="preserve">it </w:t>
      </w:r>
      <w:r w:rsidRPr="00853D2C">
        <w:rPr>
          <w:rFonts w:cstheme="minorHAnsi"/>
        </w:rPr>
        <w:t>will be difficult to reverse.  This is why it is so important that the industry comes together to tackle the problem in a joined up and focussed way.  As the voice of the GB potato industry, GB Potatoes is ideally placed to facilitate this forum</w:t>
      </w:r>
      <w:r w:rsidR="00AD4243" w:rsidRPr="00853D2C">
        <w:rPr>
          <w:rFonts w:cstheme="minorHAnsi"/>
        </w:rPr>
        <w:t xml:space="preserve"> in partnership with CUPGRA.</w:t>
      </w:r>
    </w:p>
    <w:p w14:paraId="4C1FFAF7" w14:textId="4457C8E6" w:rsidR="00E40632" w:rsidRPr="00853D2C" w:rsidRDefault="00FB1DE0" w:rsidP="00FB1DE0">
      <w:pPr>
        <w:rPr>
          <w:rFonts w:cstheme="minorHAnsi"/>
        </w:rPr>
      </w:pPr>
      <w:r w:rsidRPr="00853D2C">
        <w:rPr>
          <w:rFonts w:cstheme="minorHAnsi"/>
        </w:rPr>
        <w:t>It is v</w:t>
      </w:r>
      <w:r w:rsidR="00AD4243" w:rsidRPr="00853D2C">
        <w:rPr>
          <w:rFonts w:cstheme="minorHAnsi"/>
        </w:rPr>
        <w:t>itally</w:t>
      </w:r>
      <w:r w:rsidRPr="00853D2C">
        <w:rPr>
          <w:rFonts w:cstheme="minorHAnsi"/>
        </w:rPr>
        <w:t xml:space="preserve"> important that we produce defined goals</w:t>
      </w:r>
      <w:r w:rsidR="00AD4243" w:rsidRPr="00853D2C">
        <w:rPr>
          <w:rFonts w:cstheme="minorHAnsi"/>
        </w:rPr>
        <w:t xml:space="preserve">, realistic </w:t>
      </w:r>
      <w:r w:rsidRPr="00853D2C">
        <w:rPr>
          <w:rFonts w:cstheme="minorHAnsi"/>
        </w:rPr>
        <w:t xml:space="preserve">timelines and </w:t>
      </w:r>
      <w:r w:rsidR="00AD4243" w:rsidRPr="00853D2C">
        <w:rPr>
          <w:rFonts w:cstheme="minorHAnsi"/>
        </w:rPr>
        <w:t xml:space="preserve">create practical </w:t>
      </w:r>
      <w:r w:rsidR="00E40632">
        <w:rPr>
          <w:rFonts w:cstheme="minorHAnsi"/>
        </w:rPr>
        <w:t>solutions</w:t>
      </w:r>
      <w:r w:rsidRPr="00853D2C">
        <w:rPr>
          <w:rFonts w:cstheme="minorHAnsi"/>
        </w:rPr>
        <w:t xml:space="preserve"> </w:t>
      </w:r>
      <w:r w:rsidR="00AD4243" w:rsidRPr="00853D2C">
        <w:rPr>
          <w:rFonts w:cstheme="minorHAnsi"/>
        </w:rPr>
        <w:t xml:space="preserve">that support the industry. It is not a </w:t>
      </w:r>
      <w:r w:rsidRPr="00853D2C">
        <w:rPr>
          <w:rFonts w:cstheme="minorHAnsi"/>
        </w:rPr>
        <w:t xml:space="preserve">talking </w:t>
      </w:r>
      <w:r w:rsidR="00AE03A5" w:rsidRPr="00853D2C">
        <w:rPr>
          <w:rFonts w:cstheme="minorHAnsi"/>
        </w:rPr>
        <w:t>shop,</w:t>
      </w:r>
      <w:r w:rsidR="00E40632">
        <w:rPr>
          <w:rFonts w:cstheme="minorHAnsi"/>
        </w:rPr>
        <w:t xml:space="preserve"> and we will expect to be measured on our </w:t>
      </w:r>
      <w:r w:rsidR="00AE03A5">
        <w:rPr>
          <w:rFonts w:cstheme="minorHAnsi"/>
        </w:rPr>
        <w:t>outputs”.</w:t>
      </w:r>
      <w:r w:rsidR="00E40632">
        <w:rPr>
          <w:rFonts w:cstheme="minorHAnsi"/>
        </w:rPr>
        <w:t xml:space="preserve"> </w:t>
      </w:r>
    </w:p>
    <w:p w14:paraId="623900C3" w14:textId="77777777" w:rsidR="00AD4243" w:rsidRPr="00853D2C" w:rsidRDefault="00AD4243" w:rsidP="00FB1DE0">
      <w:pPr>
        <w:rPr>
          <w:rFonts w:cstheme="minorHAnsi"/>
        </w:rPr>
      </w:pPr>
    </w:p>
    <w:p w14:paraId="1801073A" w14:textId="1018E8C5" w:rsidR="00FB1DE0" w:rsidRPr="00853D2C" w:rsidRDefault="00FB1DE0" w:rsidP="00FB1DE0">
      <w:pPr>
        <w:rPr>
          <w:rFonts w:cstheme="minorHAnsi"/>
        </w:rPr>
      </w:pPr>
      <w:r w:rsidRPr="00CE1922">
        <w:rPr>
          <w:rFonts w:cstheme="minorHAnsi"/>
        </w:rPr>
        <w:t>David Almond Deputy Chair of CUPGRA commented that “CUPGRA are delighted to be working with GB Potatoes to create this Forum and ensure that the industry takes a major step forward in developing a plan for tackling this costly and devastating pest”</w:t>
      </w:r>
      <w:r w:rsidR="00AD4243" w:rsidRPr="00CE1922">
        <w:rPr>
          <w:rFonts w:cstheme="minorHAnsi"/>
        </w:rPr>
        <w:t>.</w:t>
      </w:r>
    </w:p>
    <w:p w14:paraId="208E59D4" w14:textId="77777777" w:rsidR="00AD4243" w:rsidRPr="00853D2C" w:rsidRDefault="00AD4243" w:rsidP="00FB1DE0">
      <w:pPr>
        <w:rPr>
          <w:rFonts w:cstheme="minorHAnsi"/>
        </w:rPr>
      </w:pPr>
    </w:p>
    <w:p w14:paraId="7217BB89" w14:textId="18350709" w:rsidR="00AD4243" w:rsidRPr="00853D2C" w:rsidRDefault="00FB1DE0" w:rsidP="00FB1DE0">
      <w:pPr>
        <w:rPr>
          <w:rFonts w:cstheme="minorHAnsi"/>
        </w:rPr>
      </w:pPr>
      <w:r w:rsidRPr="00853D2C">
        <w:rPr>
          <w:rFonts w:cstheme="minorHAnsi"/>
        </w:rPr>
        <w:t xml:space="preserve">The National PCN forum </w:t>
      </w:r>
      <w:r w:rsidR="00CE1922">
        <w:rPr>
          <w:rFonts w:cstheme="minorHAnsi"/>
        </w:rPr>
        <w:t>is</w:t>
      </w:r>
      <w:r w:rsidRPr="00853D2C">
        <w:rPr>
          <w:rFonts w:cstheme="minorHAnsi"/>
        </w:rPr>
        <w:t xml:space="preserve"> an </w:t>
      </w:r>
      <w:r w:rsidR="00AD4243" w:rsidRPr="00853D2C">
        <w:rPr>
          <w:rFonts w:cstheme="minorHAnsi"/>
        </w:rPr>
        <w:t xml:space="preserve">open and </w:t>
      </w:r>
      <w:r w:rsidRPr="00853D2C">
        <w:rPr>
          <w:rFonts w:cstheme="minorHAnsi"/>
        </w:rPr>
        <w:t xml:space="preserve">inclusive group pulling on technical expertise from wherever it is available as well as utilising the practical skills of growers to produce a strategy that is workable in the field. </w:t>
      </w:r>
      <w:r w:rsidR="00AD4243" w:rsidRPr="00853D2C">
        <w:rPr>
          <w:rFonts w:cstheme="minorHAnsi"/>
        </w:rPr>
        <w:t>The steering group is the “initiator” to get the forum underway</w:t>
      </w:r>
      <w:r w:rsidR="00CE1922">
        <w:rPr>
          <w:rFonts w:cstheme="minorHAnsi"/>
        </w:rPr>
        <w:t xml:space="preserve"> and drive it forwards</w:t>
      </w:r>
      <w:r w:rsidR="00AD4243" w:rsidRPr="00853D2C">
        <w:rPr>
          <w:rFonts w:cstheme="minorHAnsi"/>
        </w:rPr>
        <w:t xml:space="preserve">. Beyond that </w:t>
      </w:r>
      <w:r w:rsidR="003834F2" w:rsidRPr="00853D2C">
        <w:rPr>
          <w:rFonts w:cstheme="minorHAnsi"/>
        </w:rPr>
        <w:t xml:space="preserve">all interested parties will be encouraged to contribute. </w:t>
      </w:r>
    </w:p>
    <w:p w14:paraId="049CAF7A" w14:textId="58E19885" w:rsidR="003834F2" w:rsidRPr="00853D2C" w:rsidRDefault="00FB1DE0" w:rsidP="00FB1DE0">
      <w:pPr>
        <w:rPr>
          <w:rFonts w:cstheme="minorHAnsi"/>
        </w:rPr>
      </w:pPr>
      <w:r w:rsidRPr="00853D2C">
        <w:rPr>
          <w:rFonts w:cstheme="minorHAnsi"/>
        </w:rPr>
        <w:lastRenderedPageBreak/>
        <w:t xml:space="preserve">It is essential that everyone in the industry buys in to the outcomes of the forum not only those directly involved but those on the periphery such as Land Agents, Landowners, consultants, </w:t>
      </w:r>
      <w:r w:rsidR="00AE03A5" w:rsidRPr="00853D2C">
        <w:rPr>
          <w:rFonts w:cstheme="minorHAnsi"/>
        </w:rPr>
        <w:t>retailers,</w:t>
      </w:r>
      <w:r w:rsidRPr="00853D2C">
        <w:rPr>
          <w:rFonts w:cstheme="minorHAnsi"/>
        </w:rPr>
        <w:t xml:space="preserve"> and </w:t>
      </w:r>
      <w:r w:rsidR="003834F2" w:rsidRPr="00853D2C">
        <w:rPr>
          <w:rFonts w:cstheme="minorHAnsi"/>
        </w:rPr>
        <w:t>the supply chain.</w:t>
      </w:r>
    </w:p>
    <w:p w14:paraId="7EC35C08" w14:textId="455B8FF4" w:rsidR="00AD4243" w:rsidRPr="00853D2C" w:rsidRDefault="00FB1DE0" w:rsidP="00FB1DE0">
      <w:pPr>
        <w:rPr>
          <w:rFonts w:cstheme="minorHAnsi"/>
        </w:rPr>
      </w:pPr>
      <w:r w:rsidRPr="00853D2C">
        <w:rPr>
          <w:rFonts w:cstheme="minorHAnsi"/>
        </w:rPr>
        <w:t xml:space="preserve">Disseminating </w:t>
      </w:r>
      <w:r w:rsidR="003834F2" w:rsidRPr="00853D2C">
        <w:rPr>
          <w:rFonts w:cstheme="minorHAnsi"/>
        </w:rPr>
        <w:t xml:space="preserve">outputs and </w:t>
      </w:r>
      <w:r w:rsidRPr="00853D2C">
        <w:rPr>
          <w:rFonts w:cstheme="minorHAnsi"/>
        </w:rPr>
        <w:t xml:space="preserve">information </w:t>
      </w:r>
      <w:r w:rsidR="003834F2" w:rsidRPr="00853D2C">
        <w:rPr>
          <w:rFonts w:cstheme="minorHAnsi"/>
        </w:rPr>
        <w:t xml:space="preserve">will be essential </w:t>
      </w:r>
      <w:r w:rsidRPr="00853D2C">
        <w:rPr>
          <w:rFonts w:cstheme="minorHAnsi"/>
        </w:rPr>
        <w:t>and will be key to the success</w:t>
      </w:r>
      <w:r w:rsidR="003834F2" w:rsidRPr="00853D2C">
        <w:rPr>
          <w:rFonts w:cstheme="minorHAnsi"/>
        </w:rPr>
        <w:t xml:space="preserve"> of the Forum, </w:t>
      </w:r>
      <w:r w:rsidRPr="00853D2C">
        <w:rPr>
          <w:rFonts w:cstheme="minorHAnsi"/>
        </w:rPr>
        <w:t>which is another area that GB potatoes is uniquely placed to deliver on.</w:t>
      </w:r>
    </w:p>
    <w:p w14:paraId="389181FC" w14:textId="77777777" w:rsidR="001363C6" w:rsidRDefault="001363C6" w:rsidP="00FB1DE0"/>
    <w:p w14:paraId="16B7E916" w14:textId="52D590F3" w:rsidR="001363C6" w:rsidRDefault="00444F04" w:rsidP="00FB1DE0">
      <w:r>
        <w:t>48% of England &amp; Wales and 35% of Scotland’s ware land is infected with PCN.</w:t>
      </w:r>
    </w:p>
    <w:p w14:paraId="6FB42416" w14:textId="668F5BAE" w:rsidR="00444F04" w:rsidRPr="00DD741D" w:rsidRDefault="00444F04" w:rsidP="00FB1DE0">
      <w:pPr>
        <w:rPr>
          <w:i/>
          <w:iCs/>
        </w:rPr>
      </w:pPr>
      <w:r>
        <w:t>The estimated cost to the GB potato industry is c. £31</w:t>
      </w:r>
      <w:r w:rsidR="008E033C">
        <w:t>m.</w:t>
      </w:r>
      <w:r w:rsidR="00B93FDB">
        <w:t xml:space="preserve"> </w:t>
      </w:r>
      <w:r w:rsidR="00B93FDB" w:rsidRPr="00DD741D">
        <w:rPr>
          <w:i/>
          <w:iCs/>
        </w:rPr>
        <w:t>(source</w:t>
      </w:r>
      <w:r w:rsidR="00B216E4" w:rsidRPr="00DD741D">
        <w:rPr>
          <w:i/>
          <w:iCs/>
        </w:rPr>
        <w:t>. Matt Back, Harper Adams university)</w:t>
      </w:r>
    </w:p>
    <w:p w14:paraId="63766C72" w14:textId="77777777" w:rsidR="00B216E4" w:rsidRPr="00B216E4" w:rsidRDefault="00B216E4" w:rsidP="00B216E4">
      <w:pPr>
        <w:textAlignment w:val="baseline"/>
      </w:pPr>
      <w:r w:rsidRPr="00B216E4">
        <w:t>PCN can reduce yields by up to 80%. This is a significant loss in a crop that is expensive to grow and requires a high number of inputs. </w:t>
      </w:r>
    </w:p>
    <w:p w14:paraId="512B4D1F" w14:textId="77777777" w:rsidR="00B216E4" w:rsidRPr="00B216E4" w:rsidRDefault="00B216E4" w:rsidP="00B216E4">
      <w:pPr>
        <w:textAlignment w:val="baseline"/>
      </w:pPr>
      <w:r w:rsidRPr="00B216E4">
        <w:t>Seed potatoes must be grown in soil that has been tested and found to have no PCN cysts present. </w:t>
      </w:r>
    </w:p>
    <w:p w14:paraId="053A73D5" w14:textId="77777777" w:rsidR="00B216E4" w:rsidRPr="00B216E4" w:rsidRDefault="00B216E4" w:rsidP="00B216E4">
      <w:pPr>
        <w:textAlignment w:val="baseline"/>
      </w:pPr>
      <w:r w:rsidRPr="00B216E4">
        <w:t>The area infested with Globodera Pallida is doubling every 7 years in Scotland, meaning there is a less land available for producing seed potatoes.</w:t>
      </w:r>
    </w:p>
    <w:p w14:paraId="2E7A767D" w14:textId="77777777" w:rsidR="00B216E4" w:rsidRDefault="00B216E4" w:rsidP="00B216E4">
      <w:pPr>
        <w:textAlignment w:val="baseline"/>
      </w:pPr>
      <w:r w:rsidRPr="00B216E4">
        <w:t>There are fewer resistant varieties available to control G. pallida than G. rostochiensis.</w:t>
      </w:r>
    </w:p>
    <w:p w14:paraId="70162FFE" w14:textId="3872308C" w:rsidR="00C62662" w:rsidRPr="00B216E4" w:rsidRDefault="00C62662" w:rsidP="00B216E4">
      <w:pPr>
        <w:textAlignment w:val="baseline"/>
        <w:rPr>
          <w:i/>
          <w:iCs/>
        </w:rPr>
      </w:pPr>
      <w:r w:rsidRPr="00DD741D">
        <w:rPr>
          <w:i/>
          <w:iCs/>
        </w:rPr>
        <w:t>(Source. PCN Action Scotland.)</w:t>
      </w:r>
    </w:p>
    <w:p w14:paraId="04A207EB" w14:textId="77777777" w:rsidR="00B216E4" w:rsidRDefault="00B216E4" w:rsidP="00FB1DE0"/>
    <w:p w14:paraId="21F8893D" w14:textId="77777777" w:rsidR="006D16D2" w:rsidRDefault="006D16D2" w:rsidP="00FB1DE0"/>
    <w:p w14:paraId="28C5D3F0" w14:textId="77777777" w:rsidR="006D16D2" w:rsidRDefault="00AD4243" w:rsidP="00AD4243">
      <w:r>
        <w:t xml:space="preserve">It is very important that the whole of Great Britain works together to tackle this growing problem.  Work already conducted in Scotland has identified that G. Pallida is an increasing problem and is becoming more of an issue than G. Rostochiensis as it is more genetically variable.  </w:t>
      </w:r>
    </w:p>
    <w:p w14:paraId="2165B39C" w14:textId="23B49936" w:rsidR="006D16D2" w:rsidRDefault="00AD4243" w:rsidP="00AD4243">
      <w:r>
        <w:t>Only 3% of ware crops and 8% of seed crops grown in Scotland are resistant to G. Pallida</w:t>
      </w:r>
      <w:r w:rsidR="00C33845">
        <w:t>,</w:t>
      </w:r>
      <w:r>
        <w:t xml:space="preserve"> demonstrating the extent of the problem.  </w:t>
      </w:r>
    </w:p>
    <w:p w14:paraId="1645DCAD" w14:textId="062A29C0" w:rsidR="00AD4243" w:rsidRDefault="00AD4243" w:rsidP="00AD4243">
      <w:r>
        <w:t>The Scottish Government has put funding in place creating PCN Action Scotland but there has also been a lot of work conducted across England</w:t>
      </w:r>
      <w:r w:rsidR="001A21B3">
        <w:t xml:space="preserve"> &amp; Wales</w:t>
      </w:r>
      <w:r>
        <w:t xml:space="preserve"> as well </w:t>
      </w:r>
      <w:r w:rsidR="00603A21">
        <w:t>and</w:t>
      </w:r>
      <w:r>
        <w:t xml:space="preserve"> it is now imperative to bring these pieces of work </w:t>
      </w:r>
      <w:r w:rsidR="00603A21">
        <w:t>together</w:t>
      </w:r>
      <w:r w:rsidR="001A21B3">
        <w:t xml:space="preserve"> for the good of the GB potato industry</w:t>
      </w:r>
    </w:p>
    <w:p w14:paraId="105D5C34" w14:textId="77777777" w:rsidR="00373A37" w:rsidRDefault="00373A37" w:rsidP="00AD4243"/>
    <w:p w14:paraId="4D322A6A" w14:textId="77777777" w:rsidR="0043753D" w:rsidRDefault="0043753D" w:rsidP="00AD4243"/>
    <w:p w14:paraId="3416AB29" w14:textId="4A367FB4" w:rsidR="0043753D" w:rsidRDefault="0043753D" w:rsidP="00AD4243">
      <w:r>
        <w:t>List of partners in the GB PCN Forum.</w:t>
      </w:r>
    </w:p>
    <w:p w14:paraId="0EB6DCC6" w14:textId="77777777" w:rsidR="005962ED" w:rsidRDefault="005962ED" w:rsidP="00AD4243"/>
    <w:p w14:paraId="756BA885" w14:textId="6AB522A5" w:rsidR="005962ED" w:rsidRDefault="000E252A" w:rsidP="00AD4243">
      <w:r w:rsidRPr="000E252A">
        <w:rPr>
          <w:noProof/>
        </w:rPr>
        <w:drawing>
          <wp:inline distT="0" distB="0" distL="0" distR="0" wp14:anchorId="41FEF62C" wp14:editId="2DF38672">
            <wp:extent cx="5727700" cy="2825750"/>
            <wp:effectExtent l="0" t="0" r="6350" b="0"/>
            <wp:docPr id="213446833" name="Picture 1" descr="A group of logos with n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6833" name="Picture 1" descr="A group of logos with names&#10;&#10;Description automatically generated"/>
                    <pic:cNvPicPr/>
                  </pic:nvPicPr>
                  <pic:blipFill>
                    <a:blip r:embed="rId7"/>
                    <a:stretch>
                      <a:fillRect/>
                    </a:stretch>
                  </pic:blipFill>
                  <pic:spPr>
                    <a:xfrm>
                      <a:off x="0" y="0"/>
                      <a:ext cx="5727700" cy="2825750"/>
                    </a:xfrm>
                    <a:prstGeom prst="rect">
                      <a:avLst/>
                    </a:prstGeom>
                  </pic:spPr>
                </pic:pic>
              </a:graphicData>
            </a:graphic>
          </wp:inline>
        </w:drawing>
      </w:r>
    </w:p>
    <w:p w14:paraId="4BB9C63E" w14:textId="77777777" w:rsidR="00E150D6" w:rsidRDefault="00E150D6" w:rsidP="00AD4243"/>
    <w:p w14:paraId="0DE477E2" w14:textId="77777777" w:rsidR="00213342" w:rsidRDefault="00213342" w:rsidP="0043753D"/>
    <w:p w14:paraId="4015865B" w14:textId="77777777" w:rsidR="00213342" w:rsidRDefault="00213342" w:rsidP="0043753D"/>
    <w:p w14:paraId="12BC97B4" w14:textId="77777777" w:rsidR="00213342" w:rsidRDefault="00213342" w:rsidP="0043753D"/>
    <w:p w14:paraId="755710B5" w14:textId="77777777" w:rsidR="00213342" w:rsidRDefault="00213342" w:rsidP="0043753D"/>
    <w:p w14:paraId="69E71245" w14:textId="77777777" w:rsidR="00A94724" w:rsidRDefault="00A94724" w:rsidP="0043753D"/>
    <w:p w14:paraId="13CBC16B" w14:textId="77777777" w:rsidR="00A94724" w:rsidRDefault="00A94724" w:rsidP="0043753D"/>
    <w:p w14:paraId="22599CDE" w14:textId="60B4D13B" w:rsidR="0043753D" w:rsidRDefault="0043753D" w:rsidP="0043753D">
      <w:r>
        <w:lastRenderedPageBreak/>
        <w:t xml:space="preserve">Below are various links to </w:t>
      </w:r>
      <w:r w:rsidR="008D7EED">
        <w:t>useful resources relating to PCN</w:t>
      </w:r>
      <w:r>
        <w:t xml:space="preserve">. </w:t>
      </w:r>
    </w:p>
    <w:p w14:paraId="112F91A6" w14:textId="77777777" w:rsidR="00AD4243" w:rsidRDefault="00AD4243" w:rsidP="00AD4243"/>
    <w:p w14:paraId="41280704" w14:textId="77777777" w:rsidR="00C65D5F" w:rsidRDefault="00C65D5F" w:rsidP="00AD4243">
      <w:pPr>
        <w:rPr>
          <w:rStyle w:val="Hyperlink"/>
        </w:rPr>
      </w:pPr>
    </w:p>
    <w:p w14:paraId="4D87CC32" w14:textId="77777777" w:rsidR="00FB28E6" w:rsidRDefault="00FB28E6" w:rsidP="00AD4243"/>
    <w:p w14:paraId="25043795" w14:textId="15DCAA8E" w:rsidR="00C65D5F" w:rsidRDefault="00C65D5F" w:rsidP="00AD4243">
      <w:hyperlink r:id="rId8" w:history="1">
        <w:r w:rsidRPr="00C65D5F">
          <w:rPr>
            <w:rStyle w:val="Hyperlink"/>
          </w:rPr>
          <w:t>AHDB PCN information</w:t>
        </w:r>
      </w:hyperlink>
    </w:p>
    <w:p w14:paraId="2BA65B1C" w14:textId="77777777" w:rsidR="00B904C5" w:rsidRDefault="00B904C5" w:rsidP="00AD4243"/>
    <w:p w14:paraId="72E75E5D" w14:textId="19D7F0CC" w:rsidR="00B904C5" w:rsidRDefault="00B904C5" w:rsidP="00AD4243">
      <w:hyperlink r:id="rId9" w:history="1">
        <w:r w:rsidRPr="00B904C5">
          <w:rPr>
            <w:rStyle w:val="Hyperlink"/>
          </w:rPr>
          <w:t>PCN Grower guide</w:t>
        </w:r>
      </w:hyperlink>
    </w:p>
    <w:p w14:paraId="3089627D" w14:textId="77777777" w:rsidR="00B904C5" w:rsidRDefault="00B904C5" w:rsidP="00AD4243"/>
    <w:p w14:paraId="4A3F1A71" w14:textId="07BC8F03" w:rsidR="00B904C5" w:rsidRDefault="002374AE" w:rsidP="00AD4243">
      <w:hyperlink r:id="rId10" w:history="1">
        <w:r w:rsidRPr="002374AE">
          <w:rPr>
            <w:rStyle w:val="Hyperlink"/>
          </w:rPr>
          <w:t>PCN Sampling and laboratory guide</w:t>
        </w:r>
      </w:hyperlink>
    </w:p>
    <w:p w14:paraId="20C0A93A" w14:textId="77777777" w:rsidR="00F937C4" w:rsidRDefault="00F937C4" w:rsidP="00AD4243"/>
    <w:p w14:paraId="2A7829A5" w14:textId="43EF6A14" w:rsidR="00F937C4" w:rsidRDefault="0080386D" w:rsidP="00AD4243">
      <w:hyperlink r:id="rId11" w:history="1">
        <w:r w:rsidRPr="0080386D">
          <w:rPr>
            <w:rStyle w:val="Hyperlink"/>
          </w:rPr>
          <w:t>AHDB SPot Farm East PCN 2021</w:t>
        </w:r>
      </w:hyperlink>
    </w:p>
    <w:p w14:paraId="53507886" w14:textId="77777777" w:rsidR="00F937C4" w:rsidRDefault="00F937C4" w:rsidP="00AD4243"/>
    <w:p w14:paraId="34960976" w14:textId="1A95AA95" w:rsidR="00F937C4" w:rsidRDefault="00AE728C" w:rsidP="00AD4243">
      <w:hyperlink r:id="rId12" w:history="1">
        <w:r w:rsidRPr="00AE728C">
          <w:rPr>
            <w:rStyle w:val="Hyperlink"/>
          </w:rPr>
          <w:t>AHDB SPot farm West PCN 2018</w:t>
        </w:r>
      </w:hyperlink>
    </w:p>
    <w:p w14:paraId="3184B27A" w14:textId="77777777" w:rsidR="004D2D0F" w:rsidRDefault="004D2D0F" w:rsidP="00AD4243"/>
    <w:p w14:paraId="3792BA66" w14:textId="3B6FB611" w:rsidR="004D2D0F" w:rsidRDefault="00227E0F" w:rsidP="00AD4243">
      <w:hyperlink r:id="rId13" w:history="1">
        <w:r w:rsidRPr="00227E0F">
          <w:rPr>
            <w:rStyle w:val="Hyperlink"/>
          </w:rPr>
          <w:t>AHDB SPot Farm East PCN 2018</w:t>
        </w:r>
      </w:hyperlink>
    </w:p>
    <w:p w14:paraId="4E7C5C5A" w14:textId="77777777" w:rsidR="00FB28E6" w:rsidRDefault="00FB28E6" w:rsidP="00AD4243"/>
    <w:p w14:paraId="6E23E92A" w14:textId="4EA900D3" w:rsidR="00FB28E6" w:rsidRDefault="00FB28E6" w:rsidP="00AD4243">
      <w:hyperlink r:id="rId14" w:history="1">
        <w:r w:rsidRPr="00FB28E6">
          <w:rPr>
            <w:rStyle w:val="Hyperlink"/>
          </w:rPr>
          <w:t>PCN Action Scotland</w:t>
        </w:r>
      </w:hyperlink>
    </w:p>
    <w:p w14:paraId="6DBB759F" w14:textId="77777777" w:rsidR="00B001B2" w:rsidRDefault="00B001B2" w:rsidP="00AD4243"/>
    <w:p w14:paraId="46D93764" w14:textId="361F8213" w:rsidR="00B001B2" w:rsidRDefault="00B001B2" w:rsidP="00AD4243">
      <w:hyperlink r:id="rId15" w:history="1">
        <w:r w:rsidRPr="00B001B2">
          <w:rPr>
            <w:rStyle w:val="Hyperlink"/>
          </w:rPr>
          <w:t>DEFRA Plant health portal</w:t>
        </w:r>
      </w:hyperlink>
    </w:p>
    <w:p w14:paraId="3C1DA0A7" w14:textId="77777777" w:rsidR="00472225" w:rsidRDefault="00472225" w:rsidP="00AD4243"/>
    <w:p w14:paraId="09A20B9C" w14:textId="0694C02A" w:rsidR="00472225" w:rsidRDefault="00472225" w:rsidP="00AD4243">
      <w:hyperlink r:id="rId16" w:history="1">
        <w:r w:rsidRPr="00472225">
          <w:rPr>
            <w:rStyle w:val="Hyperlink"/>
          </w:rPr>
          <w:t>SASA PCN</w:t>
        </w:r>
      </w:hyperlink>
    </w:p>
    <w:p w14:paraId="06530240" w14:textId="77777777" w:rsidR="0070569E" w:rsidRDefault="0070569E" w:rsidP="00AD4243"/>
    <w:p w14:paraId="7CBF1DF1" w14:textId="2694603C" w:rsidR="0070569E" w:rsidRDefault="0070569E" w:rsidP="00AD4243">
      <w:hyperlink r:id="rId17" w:history="1">
        <w:r w:rsidRPr="0070569E">
          <w:rPr>
            <w:rStyle w:val="Hyperlink"/>
          </w:rPr>
          <w:t>Bayer PCN</w:t>
        </w:r>
      </w:hyperlink>
    </w:p>
    <w:p w14:paraId="7884C264" w14:textId="77777777" w:rsidR="00B04DC6" w:rsidRDefault="00B04DC6" w:rsidP="00AD4243"/>
    <w:p w14:paraId="7CD994C5" w14:textId="6604F60C" w:rsidR="00B04DC6" w:rsidRPr="00510FCD" w:rsidRDefault="001A552C" w:rsidP="00AD4243">
      <w:hyperlink r:id="rId18" w:history="1">
        <w:r w:rsidRPr="001A552C">
          <w:rPr>
            <w:rStyle w:val="Hyperlink"/>
          </w:rPr>
          <w:t>EFSA Monitoring and tackling genetic selection in the potato cyst nematode Globodera pallida</w:t>
        </w:r>
      </w:hyperlink>
    </w:p>
    <w:p w14:paraId="61BEE2F6" w14:textId="77777777" w:rsidR="006D0684" w:rsidRDefault="006D0684" w:rsidP="008D7EED">
      <w:pPr>
        <w:pStyle w:val="NormalWeb"/>
        <w:rPr>
          <w:rFonts w:ascii="Calibri" w:hAnsi="Calibri" w:cs="Calibri"/>
          <w:sz w:val="28"/>
          <w:szCs w:val="28"/>
        </w:rPr>
      </w:pPr>
    </w:p>
    <w:p w14:paraId="1C81E862" w14:textId="69A88CEE" w:rsidR="008D7EED" w:rsidRPr="008D7EED" w:rsidRDefault="008D7EED" w:rsidP="008D7EED">
      <w:r w:rsidRPr="008D7EED">
        <w:t>Pictures for article.</w:t>
      </w:r>
      <w:r w:rsidR="00213342">
        <w:t xml:space="preserve"> (Credit to Martyn Cox)</w:t>
      </w:r>
    </w:p>
    <w:p w14:paraId="1B431562" w14:textId="5D7B4224" w:rsidR="008D7EED" w:rsidRDefault="00213342" w:rsidP="008D7EED">
      <w:pPr>
        <w:pStyle w:val="NormalWeb"/>
        <w:rPr>
          <w:rFonts w:ascii="Calibri" w:hAnsi="Calibri" w:cs="Calibri"/>
          <w:sz w:val="28"/>
          <w:szCs w:val="28"/>
        </w:rPr>
      </w:pPr>
      <w:r>
        <w:rPr>
          <w:rFonts w:ascii="Calibri" w:hAnsi="Calibri" w:cs="Calibri"/>
          <w:noProof/>
          <w:sz w:val="28"/>
          <w:szCs w:val="28"/>
          <w14:ligatures w14:val="standardContextual"/>
        </w:rPr>
        <w:drawing>
          <wp:anchor distT="0" distB="0" distL="114300" distR="114300" simplePos="0" relativeHeight="251659264" behindDoc="0" locked="0" layoutInCell="1" allowOverlap="1" wp14:anchorId="29C64BB6" wp14:editId="722F9669">
            <wp:simplePos x="0" y="0"/>
            <wp:positionH relativeFrom="column">
              <wp:posOffset>3086100</wp:posOffset>
            </wp:positionH>
            <wp:positionV relativeFrom="paragraph">
              <wp:posOffset>1983740</wp:posOffset>
            </wp:positionV>
            <wp:extent cx="2057400" cy="1468755"/>
            <wp:effectExtent l="0" t="0" r="0" b="0"/>
            <wp:wrapNone/>
            <wp:docPr id="1326172374" name="Picture 3" descr="Rows of plants grow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72374" name="Picture 3" descr="Rows of plants growing in a fiel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057400" cy="1468755"/>
                    </a:xfrm>
                    <a:prstGeom prst="rect">
                      <a:avLst/>
                    </a:prstGeom>
                  </pic:spPr>
                </pic:pic>
              </a:graphicData>
            </a:graphic>
          </wp:anchor>
        </w:drawing>
      </w:r>
      <w:r>
        <w:rPr>
          <w:rFonts w:ascii="Calibri" w:hAnsi="Calibri" w:cs="Calibri"/>
          <w:noProof/>
          <w:sz w:val="28"/>
          <w:szCs w:val="28"/>
          <w14:ligatures w14:val="standardContextual"/>
        </w:rPr>
        <w:drawing>
          <wp:anchor distT="0" distB="0" distL="114300" distR="114300" simplePos="0" relativeHeight="251658240" behindDoc="0" locked="0" layoutInCell="1" allowOverlap="1" wp14:anchorId="2F171D6D" wp14:editId="0A301E27">
            <wp:simplePos x="0" y="0"/>
            <wp:positionH relativeFrom="column">
              <wp:posOffset>3105150</wp:posOffset>
            </wp:positionH>
            <wp:positionV relativeFrom="paragraph">
              <wp:posOffset>193040</wp:posOffset>
            </wp:positionV>
            <wp:extent cx="1946910" cy="1390650"/>
            <wp:effectExtent l="0" t="0" r="0" b="0"/>
            <wp:wrapNone/>
            <wp:docPr id="1414184749" name="Picture 2" descr="Close-up of a plant with yellow eg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84749" name="Picture 2" descr="Close-up of a plant with yellow egg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946910" cy="1390650"/>
                    </a:xfrm>
                    <a:prstGeom prst="rect">
                      <a:avLst/>
                    </a:prstGeom>
                  </pic:spPr>
                </pic:pic>
              </a:graphicData>
            </a:graphic>
          </wp:anchor>
        </w:drawing>
      </w:r>
      <w:r w:rsidR="007D5C34">
        <w:rPr>
          <w:rFonts w:ascii="Calibri" w:hAnsi="Calibri" w:cs="Calibri"/>
          <w:noProof/>
          <w:sz w:val="28"/>
          <w:szCs w:val="28"/>
          <w14:ligatures w14:val="standardContextual"/>
        </w:rPr>
        <w:drawing>
          <wp:anchor distT="0" distB="0" distL="114300" distR="114300" simplePos="0" relativeHeight="251660288" behindDoc="0" locked="0" layoutInCell="1" allowOverlap="1" wp14:anchorId="3B830015" wp14:editId="2828E731">
            <wp:simplePos x="0" y="0"/>
            <wp:positionH relativeFrom="column">
              <wp:posOffset>0</wp:posOffset>
            </wp:positionH>
            <wp:positionV relativeFrom="paragraph">
              <wp:posOffset>173990</wp:posOffset>
            </wp:positionV>
            <wp:extent cx="2664460" cy="3448050"/>
            <wp:effectExtent l="0" t="0" r="2540" b="0"/>
            <wp:wrapNone/>
            <wp:docPr id="1686043017" name="Picture 1" descr="Close up of a plant with brown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43017" name="Picture 1" descr="Close up of a plant with brown root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664460" cy="3448050"/>
                    </a:xfrm>
                    <a:prstGeom prst="rect">
                      <a:avLst/>
                    </a:prstGeom>
                  </pic:spPr>
                </pic:pic>
              </a:graphicData>
            </a:graphic>
          </wp:anchor>
        </w:drawing>
      </w:r>
    </w:p>
    <w:sectPr w:rsidR="008D7EED" w:rsidSect="00C62662">
      <w:pgSz w:w="11900" w:h="16840"/>
      <w:pgMar w:top="426"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4C48"/>
    <w:multiLevelType w:val="multilevel"/>
    <w:tmpl w:val="34622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021BA8"/>
    <w:multiLevelType w:val="hybridMultilevel"/>
    <w:tmpl w:val="58F29C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C64749"/>
    <w:multiLevelType w:val="multilevel"/>
    <w:tmpl w:val="F6B073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21668859">
    <w:abstractNumId w:val="2"/>
  </w:num>
  <w:num w:numId="2" w16cid:durableId="1393313820">
    <w:abstractNumId w:val="1"/>
  </w:num>
  <w:num w:numId="3" w16cid:durableId="1375036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2AD"/>
    <w:rsid w:val="00010663"/>
    <w:rsid w:val="00013318"/>
    <w:rsid w:val="00044769"/>
    <w:rsid w:val="00046C91"/>
    <w:rsid w:val="000B1814"/>
    <w:rsid w:val="000B6C40"/>
    <w:rsid w:val="000C7067"/>
    <w:rsid w:val="000E252A"/>
    <w:rsid w:val="00115C66"/>
    <w:rsid w:val="001363C6"/>
    <w:rsid w:val="0014313E"/>
    <w:rsid w:val="001A21B3"/>
    <w:rsid w:val="001A552C"/>
    <w:rsid w:val="001B3E17"/>
    <w:rsid w:val="001F1DB7"/>
    <w:rsid w:val="00213342"/>
    <w:rsid w:val="00227E0F"/>
    <w:rsid w:val="002374AE"/>
    <w:rsid w:val="0024528A"/>
    <w:rsid w:val="002652AD"/>
    <w:rsid w:val="002E7D77"/>
    <w:rsid w:val="00303561"/>
    <w:rsid w:val="0030765D"/>
    <w:rsid w:val="003120F9"/>
    <w:rsid w:val="0034499C"/>
    <w:rsid w:val="00373A37"/>
    <w:rsid w:val="003834F2"/>
    <w:rsid w:val="003921D3"/>
    <w:rsid w:val="003E7DEF"/>
    <w:rsid w:val="00413199"/>
    <w:rsid w:val="0043753D"/>
    <w:rsid w:val="00444F04"/>
    <w:rsid w:val="00472225"/>
    <w:rsid w:val="0047250F"/>
    <w:rsid w:val="00472717"/>
    <w:rsid w:val="00496F06"/>
    <w:rsid w:val="004A2D7C"/>
    <w:rsid w:val="004C3F25"/>
    <w:rsid w:val="004D2D0F"/>
    <w:rsid w:val="004D5AB6"/>
    <w:rsid w:val="00512703"/>
    <w:rsid w:val="005962ED"/>
    <w:rsid w:val="005B7746"/>
    <w:rsid w:val="00601140"/>
    <w:rsid w:val="00603A21"/>
    <w:rsid w:val="00606C4A"/>
    <w:rsid w:val="00676B6C"/>
    <w:rsid w:val="006D0684"/>
    <w:rsid w:val="006D16D2"/>
    <w:rsid w:val="006F4A30"/>
    <w:rsid w:val="0070569E"/>
    <w:rsid w:val="00773470"/>
    <w:rsid w:val="007809CC"/>
    <w:rsid w:val="00792553"/>
    <w:rsid w:val="007C1A9F"/>
    <w:rsid w:val="007D3041"/>
    <w:rsid w:val="007D5C34"/>
    <w:rsid w:val="0080386D"/>
    <w:rsid w:val="008173CB"/>
    <w:rsid w:val="00853D2C"/>
    <w:rsid w:val="008775B5"/>
    <w:rsid w:val="008A08F0"/>
    <w:rsid w:val="008D6398"/>
    <w:rsid w:val="008D7EED"/>
    <w:rsid w:val="008E033C"/>
    <w:rsid w:val="009A5425"/>
    <w:rsid w:val="009E7D0E"/>
    <w:rsid w:val="00A23A7E"/>
    <w:rsid w:val="00A94724"/>
    <w:rsid w:val="00AD0E57"/>
    <w:rsid w:val="00AD4243"/>
    <w:rsid w:val="00AE03A5"/>
    <w:rsid w:val="00AE3E2E"/>
    <w:rsid w:val="00AE728C"/>
    <w:rsid w:val="00B001B2"/>
    <w:rsid w:val="00B04DC6"/>
    <w:rsid w:val="00B216E4"/>
    <w:rsid w:val="00B27E8F"/>
    <w:rsid w:val="00B45BE2"/>
    <w:rsid w:val="00B76C29"/>
    <w:rsid w:val="00B82C9E"/>
    <w:rsid w:val="00B8317C"/>
    <w:rsid w:val="00B83AB4"/>
    <w:rsid w:val="00B904C5"/>
    <w:rsid w:val="00B93FDB"/>
    <w:rsid w:val="00BC5732"/>
    <w:rsid w:val="00C33845"/>
    <w:rsid w:val="00C35AA0"/>
    <w:rsid w:val="00C43EB4"/>
    <w:rsid w:val="00C62662"/>
    <w:rsid w:val="00C65D5F"/>
    <w:rsid w:val="00CA1ABB"/>
    <w:rsid w:val="00CE0980"/>
    <w:rsid w:val="00CE1922"/>
    <w:rsid w:val="00DD741D"/>
    <w:rsid w:val="00E150D6"/>
    <w:rsid w:val="00E20324"/>
    <w:rsid w:val="00E26FEB"/>
    <w:rsid w:val="00E40632"/>
    <w:rsid w:val="00EE54C9"/>
    <w:rsid w:val="00F72A42"/>
    <w:rsid w:val="00F937C4"/>
    <w:rsid w:val="00FB1DE0"/>
    <w:rsid w:val="00FB28E6"/>
    <w:rsid w:val="00FF1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A4C3A"/>
  <w14:defaultImageDpi w14:val="32767"/>
  <w15:chartTrackingRefBased/>
  <w15:docId w15:val="{116A8DB6-EABF-794B-A399-A7B9D1B45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6398"/>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5B7746"/>
    <w:rPr>
      <w:color w:val="0563C1" w:themeColor="hyperlink"/>
      <w:u w:val="single"/>
    </w:rPr>
  </w:style>
  <w:style w:type="character" w:styleId="UnresolvedMention">
    <w:name w:val="Unresolved Mention"/>
    <w:basedOn w:val="DefaultParagraphFont"/>
    <w:uiPriority w:val="99"/>
    <w:rsid w:val="005B7746"/>
    <w:rPr>
      <w:color w:val="605E5C"/>
      <w:shd w:val="clear" w:color="auto" w:fill="E1DFDD"/>
    </w:rPr>
  </w:style>
  <w:style w:type="character" w:styleId="FollowedHyperlink">
    <w:name w:val="FollowedHyperlink"/>
    <w:basedOn w:val="DefaultParagraphFont"/>
    <w:uiPriority w:val="99"/>
    <w:semiHidden/>
    <w:unhideWhenUsed/>
    <w:rsid w:val="00B001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75812">
      <w:bodyDiv w:val="1"/>
      <w:marLeft w:val="0"/>
      <w:marRight w:val="0"/>
      <w:marTop w:val="0"/>
      <w:marBottom w:val="0"/>
      <w:divBdr>
        <w:top w:val="none" w:sz="0" w:space="0" w:color="auto"/>
        <w:left w:val="none" w:sz="0" w:space="0" w:color="auto"/>
        <w:bottom w:val="none" w:sz="0" w:space="0" w:color="auto"/>
        <w:right w:val="none" w:sz="0" w:space="0" w:color="auto"/>
      </w:divBdr>
      <w:divsChild>
        <w:div w:id="519584275">
          <w:marLeft w:val="0"/>
          <w:marRight w:val="0"/>
          <w:marTop w:val="0"/>
          <w:marBottom w:val="0"/>
          <w:divBdr>
            <w:top w:val="none" w:sz="0" w:space="0" w:color="auto"/>
            <w:left w:val="none" w:sz="0" w:space="0" w:color="auto"/>
            <w:bottom w:val="none" w:sz="0" w:space="0" w:color="auto"/>
            <w:right w:val="none" w:sz="0" w:space="0" w:color="auto"/>
          </w:divBdr>
          <w:divsChild>
            <w:div w:id="1835418499">
              <w:marLeft w:val="0"/>
              <w:marRight w:val="0"/>
              <w:marTop w:val="0"/>
              <w:marBottom w:val="0"/>
              <w:divBdr>
                <w:top w:val="none" w:sz="0" w:space="0" w:color="auto"/>
                <w:left w:val="none" w:sz="0" w:space="0" w:color="auto"/>
                <w:bottom w:val="none" w:sz="0" w:space="0" w:color="auto"/>
                <w:right w:val="none" w:sz="0" w:space="0" w:color="auto"/>
              </w:divBdr>
              <w:divsChild>
                <w:div w:id="3704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10360">
      <w:bodyDiv w:val="1"/>
      <w:marLeft w:val="0"/>
      <w:marRight w:val="0"/>
      <w:marTop w:val="0"/>
      <w:marBottom w:val="0"/>
      <w:divBdr>
        <w:top w:val="none" w:sz="0" w:space="0" w:color="auto"/>
        <w:left w:val="none" w:sz="0" w:space="0" w:color="auto"/>
        <w:bottom w:val="none" w:sz="0" w:space="0" w:color="auto"/>
        <w:right w:val="none" w:sz="0" w:space="0" w:color="auto"/>
      </w:divBdr>
    </w:div>
    <w:div w:id="996109373">
      <w:bodyDiv w:val="1"/>
      <w:marLeft w:val="0"/>
      <w:marRight w:val="0"/>
      <w:marTop w:val="0"/>
      <w:marBottom w:val="0"/>
      <w:divBdr>
        <w:top w:val="none" w:sz="0" w:space="0" w:color="auto"/>
        <w:left w:val="none" w:sz="0" w:space="0" w:color="auto"/>
        <w:bottom w:val="none" w:sz="0" w:space="0" w:color="auto"/>
        <w:right w:val="none" w:sz="0" w:space="0" w:color="auto"/>
      </w:divBdr>
      <w:divsChild>
        <w:div w:id="1682002267">
          <w:marLeft w:val="0"/>
          <w:marRight w:val="0"/>
          <w:marTop w:val="0"/>
          <w:marBottom w:val="0"/>
          <w:divBdr>
            <w:top w:val="none" w:sz="0" w:space="0" w:color="auto"/>
            <w:left w:val="none" w:sz="0" w:space="0" w:color="auto"/>
            <w:bottom w:val="none" w:sz="0" w:space="0" w:color="auto"/>
            <w:right w:val="none" w:sz="0" w:space="0" w:color="auto"/>
          </w:divBdr>
        </w:div>
      </w:divsChild>
    </w:div>
    <w:div w:id="1042632906">
      <w:bodyDiv w:val="1"/>
      <w:marLeft w:val="0"/>
      <w:marRight w:val="0"/>
      <w:marTop w:val="0"/>
      <w:marBottom w:val="0"/>
      <w:divBdr>
        <w:top w:val="none" w:sz="0" w:space="0" w:color="auto"/>
        <w:left w:val="none" w:sz="0" w:space="0" w:color="auto"/>
        <w:bottom w:val="none" w:sz="0" w:space="0" w:color="auto"/>
        <w:right w:val="none" w:sz="0" w:space="0" w:color="auto"/>
      </w:divBdr>
      <w:divsChild>
        <w:div w:id="1160345994">
          <w:marLeft w:val="0"/>
          <w:marRight w:val="0"/>
          <w:marTop w:val="0"/>
          <w:marBottom w:val="0"/>
          <w:divBdr>
            <w:top w:val="none" w:sz="0" w:space="0" w:color="auto"/>
            <w:left w:val="none" w:sz="0" w:space="0" w:color="auto"/>
            <w:bottom w:val="none" w:sz="0" w:space="0" w:color="auto"/>
            <w:right w:val="none" w:sz="0" w:space="0" w:color="auto"/>
          </w:divBdr>
          <w:divsChild>
            <w:div w:id="1415054648">
              <w:marLeft w:val="0"/>
              <w:marRight w:val="0"/>
              <w:marTop w:val="0"/>
              <w:marBottom w:val="0"/>
              <w:divBdr>
                <w:top w:val="none" w:sz="0" w:space="0" w:color="auto"/>
                <w:left w:val="none" w:sz="0" w:space="0" w:color="auto"/>
                <w:bottom w:val="none" w:sz="0" w:space="0" w:color="auto"/>
                <w:right w:val="none" w:sz="0" w:space="0" w:color="auto"/>
              </w:divBdr>
              <w:divsChild>
                <w:div w:id="162654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862017">
      <w:bodyDiv w:val="1"/>
      <w:marLeft w:val="0"/>
      <w:marRight w:val="0"/>
      <w:marTop w:val="0"/>
      <w:marBottom w:val="0"/>
      <w:divBdr>
        <w:top w:val="none" w:sz="0" w:space="0" w:color="auto"/>
        <w:left w:val="none" w:sz="0" w:space="0" w:color="auto"/>
        <w:bottom w:val="none" w:sz="0" w:space="0" w:color="auto"/>
        <w:right w:val="none" w:sz="0" w:space="0" w:color="auto"/>
      </w:divBdr>
      <w:divsChild>
        <w:div w:id="1195538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tatoes.ahdb.org.uk/knowledge-library/research-project-reports-on-nematode-pests-of-potatoes" TargetMode="External"/><Relationship Id="rId13" Type="http://schemas.openxmlformats.org/officeDocument/2006/relationships/hyperlink" Target="https://projectblue.blob.core.windows.net/media/Default/Potato%20knowledge%20library/SPot%20East%20results%202018%20-%20PCN.pdf" TargetMode="External"/><Relationship Id="rId18" Type="http://schemas.openxmlformats.org/officeDocument/2006/relationships/hyperlink" Target="https://efsa.onlinelibrary.wiley.com/doi/epdf/10.2903/sp.efsa.2020.EN-1874"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3.png"/><Relationship Id="rId12" Type="http://schemas.openxmlformats.org/officeDocument/2006/relationships/hyperlink" Target="https://projectblue.blob.core.windows.net/media/Default/Potato%20knowledge%20library/Strategic%20Potato%20Farm%20West%20Results%20Day%202018%20MAIN%20PRESENTATION%20-%20Bayer%20removed%20for%20website_0.pdf" TargetMode="External"/><Relationship Id="rId17" Type="http://schemas.openxmlformats.org/officeDocument/2006/relationships/hyperlink" Target="https://cropscience.bayer.co.uk/agronomy-id/pest-and-slugs/potato-cyst-nematode" TargetMode="External"/><Relationship Id="rId2" Type="http://schemas.openxmlformats.org/officeDocument/2006/relationships/styles" Target="styles.xml"/><Relationship Id="rId16" Type="http://schemas.openxmlformats.org/officeDocument/2006/relationships/hyperlink" Target="https://www.sasa.gov.uk/seed-ware-potatoes/nematology/potato-cyst-nematodes-pcn" TargetMode="External"/><Relationship Id="rId20"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projectbluearchive.blob.core.windows.net/media/Default/Potato%20knowledge%20library/Spot%20Farm%20PCN%20Resistance%202021.pdf" TargetMode="External"/><Relationship Id="rId5" Type="http://schemas.openxmlformats.org/officeDocument/2006/relationships/image" Target="media/image1.png"/><Relationship Id="rId15" Type="http://schemas.openxmlformats.org/officeDocument/2006/relationships/hyperlink" Target="chrome-extension://efaidnbmnnnibpcajpcglclefindmkaj/https:/planthealthportal.defra.gov.uk/assets/factsheets/potatoCystNematodes.pdf" TargetMode="External"/><Relationship Id="rId23" Type="http://schemas.openxmlformats.org/officeDocument/2006/relationships/theme" Target="theme/theme1.xml"/><Relationship Id="rId10" Type="http://schemas.openxmlformats.org/officeDocument/2006/relationships/hyperlink" Target="https://potatoes.ahdb.org.uk/knowledge-library/pcn-sampling-and-laboratory-guide" TargetMode="Externa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horticulture.ahdb.org.uk/knowledge-library/pcn-grower-guide" TargetMode="External"/><Relationship Id="rId14" Type="http://schemas.openxmlformats.org/officeDocument/2006/relationships/hyperlink" Target="https://www.pcnhub.ac.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1000</Words>
  <Characters>5701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Taylor</dc:creator>
  <cp:keywords/>
  <dc:description/>
  <cp:lastModifiedBy>Graham Bannister</cp:lastModifiedBy>
  <cp:revision>44</cp:revision>
  <dcterms:created xsi:type="dcterms:W3CDTF">2024-07-10T09:06:00Z</dcterms:created>
  <dcterms:modified xsi:type="dcterms:W3CDTF">2025-04-28T08:56:00Z</dcterms:modified>
</cp:coreProperties>
</file>